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3420"/>
        <w:gridCol w:w="2985"/>
        <w:gridCol w:w="2535"/>
        <w:gridCol w:w="2505"/>
        <w:gridCol w:w="2835"/>
        <w:tblGridChange w:id="0">
          <w:tblGrid>
            <w:gridCol w:w="975"/>
            <w:gridCol w:w="3420"/>
            <w:gridCol w:w="2985"/>
            <w:gridCol w:w="2535"/>
            <w:gridCol w:w="2505"/>
            <w:gridCol w:w="283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28.06.2024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ATA102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 ve İnkılap Tarihi II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MKT128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Alternatif Akım Devre Analizi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MKT132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Ölçme Tekniği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ING102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İngilizce II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TD102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ve Edebiyatı II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Z09 - Öğr. Gör. Yusuf MURATOĞLU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105 - Öğr. Gör. Özer TANRIVERDİ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Z06 - Öğr. Gör. Özge VİLLİ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Z09 - Öğr. Gör. Yusuf MURATOĞLU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105 - Öğr. Gör. Özer TANRIVERDİ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Z06 - Öğr. Gör. Özge VİLLİ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105 - Öğr. Gör. Özer TANRIVERDİ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1860"/>
        <w:gridCol w:w="2805"/>
        <w:gridCol w:w="4620"/>
        <w:gridCol w:w="2550"/>
        <w:gridCol w:w="2430"/>
        <w:tblGridChange w:id="0">
          <w:tblGrid>
            <w:gridCol w:w="975"/>
            <w:gridCol w:w="1860"/>
            <w:gridCol w:w="2805"/>
            <w:gridCol w:w="4620"/>
            <w:gridCol w:w="2550"/>
            <w:gridCol w:w="2430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05.07.2024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Fotoğraf Okumaları (B006-Uray Kamp.)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Profesyonel Hayata Geçiş (Z16- Mezitli Kamp.)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İkram Hizmetleri (C103-45 Evler Kamp.)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Programlama (C005-45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MKT112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Matematik II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Drama (B303-45 Evler Kamp.)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Beslenme İlk. (B405-45 Evler Kamp.)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İşaret Dili (B203-45 Evler Kamp.)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Hukuk (C103-45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MKT116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Malzeme Bilgisi ve İmalat Yöntemleri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  <w:rtl w:val="0"/>
              </w:rPr>
              <w:t xml:space="preserve">MKT122</w:t>
              <w:br w:type="textWrapping"/>
              <w:t xml:space="preserve">Bilgisayar Destekli Tasarım (GRUP A)</w:t>
              <w:br w:type="textWrapping"/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Protokol Bilgisi ve Sosyal Davranış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(C404/C405-45 Evler Kamp.)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Toplum Ağız ve Diş Sağlığı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(C301/C305-45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  <w:rtl w:val="0"/>
              </w:rPr>
              <w:t xml:space="preserve">MKT122</w:t>
              <w:br w:type="textWrapping"/>
              <w:t xml:space="preserve">Bilgisayar Destekli Tasarım (GRUP B)</w:t>
              <w:br w:type="textWrapping"/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İlaçlarda Etiket Bilgileri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Halk Sağlığı (C203-45 Evler Kamp.)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Cinsel Sağlık (C404-45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  <w:rtl w:val="0"/>
              </w:rPr>
              <w:t xml:space="preserve">MKT122</w:t>
              <w:br w:type="textWrapping"/>
              <w:t xml:space="preserve">Bilgisayar Destekli Tasarım (GRUP C)</w:t>
              <w:br w:type="textWrapping"/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Girişimcilik ve İnovasyon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(C203-45 Evler Kamp.)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Hastane Enfeksiyonları ve Korunma Yöntemleri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(C005/C103-45 Evler Kamp.)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Güncel Genetik Yaklaşımlar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MYO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 MEKATRONİK PROGRAMI FİNAL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m9Rj/lXXMwrmdzDGocZMZldzQ==">CgMxLjA4AHIhMURRc19KeEdQYm9xTjZxTnVnR2xySGdNR0VvNXVlNHZS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